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blanco</w:t>
      </w:r>
    </w:p>
    <w:p/>
    <w:p>
      <w:pPr/>
      <w:r>
        <w:rPr/>
        <w:t xml:space="preserve">Con detector de movimiento: Sí;Garantía de fabricante: 5 años;Configuración mediante: Potenciómetros;Con mando a distancia: No;Variante: COM1 - blanco;UE1, EAN: 4007841099640;Acabado: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350 W;Bombillas LED &gt; 8 W: 350 W;Consumo propio: 0,11 W;Tecnología, sensores: Infrarrojo pasivo, Medición de luz mixta;Rango de tensión (mín.): 220 V;Rango de tensión (máx.): 240 V;Altura de montaje: 2 – 4 m;Altura de montaje máx.: 4,00 m;Altura de montaje óptima: 2 m;Ángulo de detección: 160 °;Ángulo de apertura: 90 °;Protección contra sumersión: No;Ocultación segmentada: Sí;Escalabilidad electrónica: No;Alcance radial: r = 5 m (35 m²);Alcance tangencial: r = 17 m (404 m²);Material de recubrimiento volumen de suministro: Adhesivo;Regulación crepuscular: 2 – 1000 lx;Temporización: 8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2160N COM1 -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2026-10-15T01:01:14+02:00</dcterms:created>
  <dcterms:modified xsi:type="dcterms:W3CDTF">2026-10-15T01:01:14+02:00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